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FD97" w14:textId="77777777" w:rsidR="00665023" w:rsidRDefault="00E62E94" w:rsidP="00E62E94">
      <w:pPr>
        <w:pStyle w:val="berschrift1"/>
        <w:jc w:val="center"/>
        <w:rPr>
          <w:b w:val="0"/>
        </w:rPr>
      </w:pPr>
      <w:bookmarkStart w:id="0" w:name="_Hlk116895297"/>
      <w:r>
        <w:rPr>
          <w:b w:val="0"/>
        </w:rPr>
        <w:t>Evaluation of execution quality for interest rate derivatives</w:t>
      </w:r>
    </w:p>
    <w:p w14:paraId="73165142" w14:textId="77777777" w:rsidR="003E2F12" w:rsidRPr="00302B2D" w:rsidRDefault="003E2F12" w:rsidP="003E2F12">
      <w:bookmarkStart w:id="1" w:name="_Hlk116895253"/>
      <w:bookmarkEnd w:id="0"/>
      <w:r>
        <w:t xml:space="preserve">Portfolio management selects brokers and counterparties independently in compliance with all regulatory requirements and the Best Execution Policy </w:t>
      </w:r>
      <w:r w:rsidR="007C4C80">
        <w:t xml:space="preserve">while taking account </w:t>
      </w:r>
      <w:r>
        <w:t xml:space="preserve">of applicable laws, </w:t>
      </w:r>
      <w:proofErr w:type="gramStart"/>
      <w:r>
        <w:t>regulations</w:t>
      </w:r>
      <w:proofErr w:type="gramEnd"/>
      <w:r>
        <w:t xml:space="preserve"> and the Code of Conduct of the BVI (association for investment fund management companies and investment funds).</w:t>
      </w:r>
    </w:p>
    <w:p w14:paraId="3A385527" w14:textId="77777777" w:rsidR="003E2F12" w:rsidRPr="00302B2D" w:rsidRDefault="007C4C80" w:rsidP="003E2F12">
      <w:r>
        <w:t>Most importantly</w:t>
      </w:r>
      <w:r w:rsidR="003E2F12">
        <w:t>, the broker/counterparty selection process ensures that the respective broker can guarantee the following criteria/services:</w:t>
      </w:r>
    </w:p>
    <w:p w14:paraId="1E277C88" w14:textId="77777777" w:rsidR="003E2F12" w:rsidRDefault="003E2F12" w:rsidP="003E2F12">
      <w:pPr>
        <w:pStyle w:val="Listenabsatz"/>
        <w:numPr>
          <w:ilvl w:val="0"/>
          <w:numId w:val="3"/>
        </w:numPr>
      </w:pPr>
      <w:r>
        <w:t xml:space="preserve">The ability of the respective broker to execute orders in the best possible way, </w:t>
      </w:r>
      <w:proofErr w:type="gramStart"/>
      <w:r>
        <w:t>taking into account</w:t>
      </w:r>
      <w:proofErr w:type="gramEnd"/>
      <w:r>
        <w:t xml:space="preserve"> the following criteria:</w:t>
      </w:r>
    </w:p>
    <w:p w14:paraId="6BE12C32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Price and costs of the respective order execution</w:t>
      </w:r>
    </w:p>
    <w:p w14:paraId="38695C3F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Access to and provision of liquidity</w:t>
      </w:r>
    </w:p>
    <w:p w14:paraId="3D04ADE2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Speed and reliability of order execution</w:t>
      </w:r>
    </w:p>
    <w:p w14:paraId="778F9E80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Reliable transaction processing and settlement including technical requirements necessary for efficient processing</w:t>
      </w:r>
    </w:p>
    <w:p w14:paraId="5BC087D0" w14:textId="77777777" w:rsidR="003E2F12" w:rsidRDefault="003E2F12" w:rsidP="003E2F12">
      <w:pPr>
        <w:pStyle w:val="Listenabsatz"/>
        <w:numPr>
          <w:ilvl w:val="0"/>
          <w:numId w:val="3"/>
        </w:numPr>
      </w:pPr>
      <w:r>
        <w:t>Comprehensive brokerage services with consistent quality</w:t>
      </w:r>
    </w:p>
    <w:p w14:paraId="04272563" w14:textId="77777777" w:rsidR="003E2F12" w:rsidRPr="00574CDF" w:rsidRDefault="003E2F12" w:rsidP="003E2F12">
      <w:pPr>
        <w:pStyle w:val="Listenabsatz"/>
        <w:numPr>
          <w:ilvl w:val="0"/>
          <w:numId w:val="3"/>
        </w:numPr>
      </w:pPr>
      <w:r w:rsidRPr="00574CDF">
        <w:t>Financial reliability</w:t>
      </w:r>
    </w:p>
    <w:p w14:paraId="6CD1ECE0" w14:textId="77777777" w:rsidR="00BA70DA" w:rsidRPr="00302B2D" w:rsidRDefault="00EA2C44" w:rsidP="00BA70DA">
      <w:r w:rsidRPr="00574CDF">
        <w:t>For derivatives transactions, portfolio management must separately coordinate b</w:t>
      </w:r>
      <w:r w:rsidR="00BA70DA" w:rsidRPr="00574CDF">
        <w:t>rokers and counterparties with the respective investment management company (KVG). Since the contractual</w:t>
      </w:r>
      <w:r w:rsidR="00BA70DA">
        <w:t xml:space="preserve"> requirements must be created by the KVG, trading can only take place after clearance </w:t>
      </w:r>
      <w:r w:rsidR="007C4C80">
        <w:t xml:space="preserve">has been given </w:t>
      </w:r>
      <w:r w:rsidR="00BA70DA">
        <w:t>by the KVG.</w:t>
      </w:r>
    </w:p>
    <w:p w14:paraId="4C794A21" w14:textId="77777777" w:rsidR="00F72947" w:rsidRDefault="00F72947" w:rsidP="00665023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For trading, these checked brokers are linked up via FIX.</w:t>
      </w:r>
    </w:p>
    <w:p w14:paraId="641DBE76" w14:textId="30BB4BE7" w:rsidR="00B55AF4" w:rsidRDefault="00665023" w:rsidP="00B55AF4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Theme="minorHAnsi" w:hAnsiTheme="minorHAnsi"/>
        </w:rPr>
        <w:t xml:space="preserve">During the review period, the continuous broker control did not reveal any abnormalities. No changes were made in the broker selection. Our top brokers/platforms cover most of the business in </w:t>
      </w:r>
      <w:r w:rsidR="00BA3D92">
        <w:rPr>
          <w:rStyle w:val="UI-Standardschrift"/>
          <w:rFonts w:asciiTheme="minorHAnsi" w:hAnsiTheme="minorHAnsi"/>
        </w:rPr>
        <w:t>bond-</w:t>
      </w:r>
      <w:r>
        <w:rPr>
          <w:rStyle w:val="UI-Standardschrift"/>
          <w:rFonts w:asciiTheme="minorHAnsi" w:hAnsiTheme="minorHAnsi"/>
        </w:rPr>
        <w:t xml:space="preserve">futures. There are no specific </w:t>
      </w:r>
      <w:r>
        <w:rPr>
          <w:rStyle w:val="UI-Standardschrift"/>
          <w:rFonts w:ascii="FrutigerNext LT Regular" w:hAnsi="FrutigerNext LT Regular"/>
        </w:rPr>
        <w:t>agreements regarding payments received/paid, discounts and rebates</w:t>
      </w:r>
      <w:r>
        <w:rPr>
          <w:rStyle w:val="UI-Standardschrift"/>
        </w:rPr>
        <w:t>.</w:t>
      </w:r>
    </w:p>
    <w:p w14:paraId="642092FA" w14:textId="77777777" w:rsidR="00665023" w:rsidRDefault="00665023" w:rsidP="00C93ECD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Only the "Professional Clients" customer class is relevant for assessing the quality of execution. When analysing the quality of execution, only our own data is currently used.</w:t>
      </w:r>
    </w:p>
    <w:p w14:paraId="50B3600E" w14:textId="5D844255" w:rsidR="0002009D" w:rsidRDefault="0002009D" w:rsidP="00B55AF4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Universal has no close links with individual brokers and there are no conflicts of interest with any brokers.</w:t>
      </w:r>
    </w:p>
    <w:p w14:paraId="1018AB35" w14:textId="35D4F1D9" w:rsidR="00632B94" w:rsidRPr="007213E3" w:rsidRDefault="00632B94" w:rsidP="00632B94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3777F2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bookmarkEnd w:id="1"/>
    <w:p w14:paraId="35F1961D" w14:textId="77777777" w:rsidR="00632B94" w:rsidRPr="007213E3" w:rsidRDefault="00632B94" w:rsidP="00B55AF4">
      <w:pPr>
        <w:rPr>
          <w:rStyle w:val="UI-Standardschrift"/>
          <w:rFonts w:ascii="FrutigerNext LT Regular" w:hAnsi="FrutigerNext LT Regular"/>
          <w:b/>
        </w:rPr>
      </w:pPr>
    </w:p>
    <w:sectPr w:rsidR="00632B94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D0BA" w14:textId="77777777" w:rsidR="00483D3C" w:rsidRDefault="00483D3C" w:rsidP="0032642A">
      <w:pPr>
        <w:spacing w:after="0" w:line="240" w:lineRule="auto"/>
      </w:pPr>
      <w:r>
        <w:separator/>
      </w:r>
    </w:p>
  </w:endnote>
  <w:endnote w:type="continuationSeparator" w:id="0">
    <w:p w14:paraId="538966BB" w14:textId="77777777" w:rsidR="00483D3C" w:rsidRDefault="00483D3C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CDC2" w14:textId="77777777" w:rsidR="00483D3C" w:rsidRDefault="00483D3C" w:rsidP="0032642A">
      <w:pPr>
        <w:spacing w:after="0" w:line="240" w:lineRule="auto"/>
      </w:pPr>
      <w:r>
        <w:separator/>
      </w:r>
    </w:p>
  </w:footnote>
  <w:footnote w:type="continuationSeparator" w:id="0">
    <w:p w14:paraId="1B439781" w14:textId="77777777" w:rsidR="00483D3C" w:rsidRDefault="00483D3C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24E35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7478D"/>
    <w:rsid w:val="003777F2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049B7"/>
    <w:rsid w:val="00413CF2"/>
    <w:rsid w:val="00447E83"/>
    <w:rsid w:val="0046509A"/>
    <w:rsid w:val="00475B8F"/>
    <w:rsid w:val="00483972"/>
    <w:rsid w:val="00483D3C"/>
    <w:rsid w:val="00491938"/>
    <w:rsid w:val="00497A7C"/>
    <w:rsid w:val="004C5B17"/>
    <w:rsid w:val="004C6573"/>
    <w:rsid w:val="004E57B6"/>
    <w:rsid w:val="00515470"/>
    <w:rsid w:val="0054529C"/>
    <w:rsid w:val="0054771A"/>
    <w:rsid w:val="0056280E"/>
    <w:rsid w:val="00571FE4"/>
    <w:rsid w:val="00574CDF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05B11"/>
    <w:rsid w:val="00621D32"/>
    <w:rsid w:val="006323B1"/>
    <w:rsid w:val="00632B94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75DC9"/>
    <w:rsid w:val="007938E5"/>
    <w:rsid w:val="007B3EC7"/>
    <w:rsid w:val="007B4530"/>
    <w:rsid w:val="007C4C80"/>
    <w:rsid w:val="007C56D6"/>
    <w:rsid w:val="007D4C3E"/>
    <w:rsid w:val="007D4D6F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203F"/>
    <w:rsid w:val="008F39A7"/>
    <w:rsid w:val="00921010"/>
    <w:rsid w:val="00921BC4"/>
    <w:rsid w:val="00930471"/>
    <w:rsid w:val="00930D3A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03B1F"/>
    <w:rsid w:val="00B11DBF"/>
    <w:rsid w:val="00B13CE4"/>
    <w:rsid w:val="00B46AB9"/>
    <w:rsid w:val="00B476F8"/>
    <w:rsid w:val="00B55AF4"/>
    <w:rsid w:val="00B622B3"/>
    <w:rsid w:val="00B7226A"/>
    <w:rsid w:val="00BA3D92"/>
    <w:rsid w:val="00BA70DA"/>
    <w:rsid w:val="00BC2AD7"/>
    <w:rsid w:val="00BE3AE9"/>
    <w:rsid w:val="00BE4B7F"/>
    <w:rsid w:val="00BE6674"/>
    <w:rsid w:val="00C2651B"/>
    <w:rsid w:val="00C361B2"/>
    <w:rsid w:val="00C368B6"/>
    <w:rsid w:val="00C37701"/>
    <w:rsid w:val="00C43203"/>
    <w:rsid w:val="00C470C4"/>
    <w:rsid w:val="00C522AC"/>
    <w:rsid w:val="00C54AE9"/>
    <w:rsid w:val="00C86197"/>
    <w:rsid w:val="00C8633E"/>
    <w:rsid w:val="00C93ECD"/>
    <w:rsid w:val="00CE6527"/>
    <w:rsid w:val="00D014AC"/>
    <w:rsid w:val="00D042BF"/>
    <w:rsid w:val="00D224B5"/>
    <w:rsid w:val="00D40E48"/>
    <w:rsid w:val="00D528E4"/>
    <w:rsid w:val="00D60331"/>
    <w:rsid w:val="00D60B8D"/>
    <w:rsid w:val="00D635E5"/>
    <w:rsid w:val="00D80499"/>
    <w:rsid w:val="00D8151D"/>
    <w:rsid w:val="00D82250"/>
    <w:rsid w:val="00D90D7B"/>
    <w:rsid w:val="00D91971"/>
    <w:rsid w:val="00DA661D"/>
    <w:rsid w:val="00DF4F98"/>
    <w:rsid w:val="00DF52D9"/>
    <w:rsid w:val="00E05CBE"/>
    <w:rsid w:val="00E06A02"/>
    <w:rsid w:val="00E47135"/>
    <w:rsid w:val="00E5629B"/>
    <w:rsid w:val="00E62E94"/>
    <w:rsid w:val="00E713F9"/>
    <w:rsid w:val="00E739E8"/>
    <w:rsid w:val="00E8287D"/>
    <w:rsid w:val="00E96BCC"/>
    <w:rsid w:val="00EA0717"/>
    <w:rsid w:val="00EA2C44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52A8A"/>
    <w:rsid w:val="00F55F82"/>
    <w:rsid w:val="00F72947"/>
    <w:rsid w:val="00F74169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9C79F"/>
  <w15:docId w15:val="{91340656-E0FD-4E2C-B4FA-7DE2DE1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73F0-D99B-4CE2-8A40-7222157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2017-02-06T15:04:00Z</cp:lastPrinted>
  <dcterms:created xsi:type="dcterms:W3CDTF">2022-10-17T08:25:00Z</dcterms:created>
  <dcterms:modified xsi:type="dcterms:W3CDTF">2024-03-26T19:58:00Z</dcterms:modified>
</cp:coreProperties>
</file>